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sz w:val="28"/>
          <w:szCs w:val="28"/>
          <w:highlight w:val="none"/>
          <w:lang w:eastAsia="zh-CN"/>
        </w:rPr>
      </w:pPr>
      <w:r>
        <w:rPr>
          <w:rFonts w:hint="eastAsia" w:ascii="黑体" w:hAnsi="黑体" w:eastAsia="黑体"/>
          <w:sz w:val="28"/>
          <w:szCs w:val="28"/>
          <w:highlight w:val="none"/>
          <w:lang w:eastAsia="zh-CN"/>
        </w:rPr>
        <w:t>国网河南周口商水县供电公司生产综合用房项目施工总承包</w:t>
      </w:r>
    </w:p>
    <w:p>
      <w:pPr>
        <w:spacing w:line="360" w:lineRule="auto"/>
        <w:jc w:val="center"/>
        <w:rPr>
          <w:rFonts w:ascii="黑体" w:hAnsi="黑体" w:eastAsia="黑体"/>
          <w:sz w:val="28"/>
          <w:szCs w:val="28"/>
          <w:highlight w:val="none"/>
        </w:rPr>
      </w:pPr>
      <w:r>
        <w:rPr>
          <w:rFonts w:hint="eastAsia" w:ascii="黑体" w:hAnsi="黑体" w:eastAsia="黑体"/>
          <w:kern w:val="44"/>
          <w:sz w:val="28"/>
          <w:szCs w:val="28"/>
          <w:highlight w:val="none"/>
        </w:rPr>
        <w:t>招标公告</w:t>
      </w:r>
    </w:p>
    <w:p>
      <w:pPr>
        <w:spacing w:line="360" w:lineRule="auto"/>
        <w:jc w:val="center"/>
        <w:rPr>
          <w:rFonts w:ascii="黑体" w:eastAsia="黑体"/>
          <w:sz w:val="22"/>
          <w:szCs w:val="28"/>
          <w:highlight w:val="none"/>
        </w:rPr>
      </w:pPr>
      <w:r>
        <w:rPr>
          <w:rFonts w:hint="eastAsia" w:ascii="黑体" w:eastAsia="黑体"/>
          <w:sz w:val="22"/>
          <w:szCs w:val="28"/>
          <w:highlight w:val="none"/>
        </w:rPr>
        <w:t>招标编号：WX2019-2067</w:t>
      </w:r>
    </w:p>
    <w:p>
      <w:pPr>
        <w:pStyle w:val="9"/>
        <w:spacing w:line="360" w:lineRule="auto"/>
        <w:outlineLvl w:val="0"/>
        <w:rPr>
          <w:rFonts w:ascii="Cambria" w:hAnsi="宋体" w:eastAsia="宋体" w:cs="Times New Roman"/>
          <w:b/>
          <w:bCs/>
          <w:szCs w:val="32"/>
          <w:highlight w:val="none"/>
        </w:rPr>
      </w:pPr>
      <w:bookmarkStart w:id="0" w:name="_Toc144974394"/>
      <w:bookmarkStart w:id="1" w:name="_Toc292788173"/>
      <w:bookmarkStart w:id="2" w:name="_Toc2417"/>
      <w:bookmarkStart w:id="3" w:name="_Toc292915571"/>
      <w:bookmarkStart w:id="4" w:name="_Toc330109337"/>
      <w:bookmarkStart w:id="5" w:name="_Toc496048472"/>
      <w:bookmarkStart w:id="6" w:name="_Toc152047191"/>
      <w:r>
        <w:rPr>
          <w:rFonts w:hint="eastAsia" w:ascii="Cambria" w:hAnsi="宋体" w:eastAsia="宋体" w:cs="Times New Roman"/>
          <w:b/>
          <w:bCs/>
          <w:szCs w:val="32"/>
          <w:highlight w:val="none"/>
        </w:rPr>
        <w:t>1.招标条件</w:t>
      </w:r>
      <w:bookmarkEnd w:id="0"/>
      <w:bookmarkEnd w:id="1"/>
      <w:bookmarkEnd w:id="2"/>
      <w:bookmarkEnd w:id="3"/>
      <w:bookmarkEnd w:id="4"/>
      <w:bookmarkEnd w:id="5"/>
      <w:bookmarkEnd w:id="6"/>
    </w:p>
    <w:p>
      <w:pPr>
        <w:spacing w:line="360" w:lineRule="auto"/>
        <w:ind w:firstLine="420" w:firstLineChars="200"/>
        <w:rPr>
          <w:highlight w:val="none"/>
        </w:rPr>
      </w:pPr>
      <w:r>
        <w:rPr>
          <w:rFonts w:hint="eastAsia" w:ascii="宋体" w:hAnsi="宋体" w:cs="宋体"/>
          <w:sz w:val="21"/>
          <w:szCs w:val="21"/>
        </w:rPr>
        <w:t>本招标项目</w:t>
      </w:r>
      <w:r>
        <w:rPr>
          <w:rFonts w:hint="eastAsia" w:ascii="宋体" w:hAnsi="宋体" w:cs="宋体"/>
          <w:sz w:val="21"/>
          <w:szCs w:val="21"/>
          <w:u w:val="single"/>
        </w:rPr>
        <w:t xml:space="preserve"> 国网河南周口商水县供电公司生产综合用房项目 </w:t>
      </w:r>
      <w:r>
        <w:rPr>
          <w:rFonts w:hint="eastAsia" w:ascii="宋体" w:hAnsi="宋体" w:cs="宋体"/>
          <w:sz w:val="21"/>
          <w:szCs w:val="21"/>
        </w:rPr>
        <w:t>由</w:t>
      </w:r>
      <w:r>
        <w:rPr>
          <w:rFonts w:hint="eastAsia" w:ascii="宋体" w:hAnsi="宋体" w:cs="宋体"/>
          <w:sz w:val="21"/>
          <w:szCs w:val="21"/>
          <w:u w:val="single"/>
        </w:rPr>
        <w:t>国网河南省电力公司 以《国网后勤部关于国网安徽蚌埠五河县供电公司生产综合用房等10个项目初步设计的批复》（后勤小型基建〔2019〕61号）及《国网经济技术研究院有限公司关于国网河南周口商水县供电公司生产综合用房项目初步设计的评审意见》（经研咨〔2019〕518号）</w:t>
      </w:r>
      <w:r>
        <w:rPr>
          <w:rFonts w:hint="eastAsia" w:ascii="宋体" w:hAnsi="宋体" w:cs="宋体"/>
          <w:sz w:val="21"/>
          <w:szCs w:val="21"/>
        </w:rPr>
        <w:t>批准建设，招标人（项目业主）为</w:t>
      </w:r>
      <w:r>
        <w:rPr>
          <w:rFonts w:hint="eastAsia" w:ascii="宋体" w:hAnsi="宋体" w:cs="宋体"/>
          <w:sz w:val="21"/>
          <w:szCs w:val="21"/>
          <w:u w:val="single"/>
        </w:rPr>
        <w:t xml:space="preserve"> 国网河南周口商水县供电公司 </w:t>
      </w:r>
      <w:r>
        <w:rPr>
          <w:rFonts w:hint="eastAsia" w:ascii="宋体" w:hAnsi="宋体" w:cs="宋体"/>
          <w:sz w:val="21"/>
          <w:szCs w:val="21"/>
        </w:rPr>
        <w:t>，建设资金来自</w:t>
      </w:r>
      <w:r>
        <w:rPr>
          <w:rFonts w:hint="eastAsia" w:ascii="宋体" w:hAnsi="宋体" w:cs="宋体"/>
          <w:sz w:val="21"/>
          <w:szCs w:val="21"/>
          <w:u w:val="single"/>
        </w:rPr>
        <w:t xml:space="preserve"> 自筹资金 </w:t>
      </w:r>
      <w:r>
        <w:rPr>
          <w:rFonts w:hint="eastAsia" w:ascii="宋体" w:hAnsi="宋体" w:cs="宋体"/>
          <w:sz w:val="21"/>
          <w:szCs w:val="21"/>
        </w:rPr>
        <w:t>，项目出资比例为 100% 。项目已具备招标条件，</w:t>
      </w:r>
      <w:r>
        <w:rPr>
          <w:rFonts w:hint="eastAsia"/>
          <w:szCs w:val="21"/>
          <w:highlight w:val="none"/>
        </w:rPr>
        <w:t>现对该项目施工总承包</w:t>
      </w:r>
      <w:r>
        <w:rPr>
          <w:szCs w:val="21"/>
          <w:highlight w:val="none"/>
        </w:rPr>
        <w:t>进行公开招标</w:t>
      </w:r>
      <w:r>
        <w:rPr>
          <w:rFonts w:hint="eastAsia"/>
          <w:highlight w:val="none"/>
        </w:rPr>
        <w:t>，特邀请有兴趣的潜在投标人（以下简称投标人）</w:t>
      </w:r>
      <w:r>
        <w:rPr>
          <w:rFonts w:hint="eastAsia"/>
          <w:highlight w:val="none"/>
          <w:lang w:val="en-US" w:eastAsia="zh-CN"/>
        </w:rPr>
        <w:t>进行报名</w:t>
      </w:r>
      <w:r>
        <w:rPr>
          <w:rFonts w:hint="eastAsia"/>
          <w:highlight w:val="none"/>
        </w:rPr>
        <w:t>。</w:t>
      </w:r>
    </w:p>
    <w:p>
      <w:pPr>
        <w:pStyle w:val="9"/>
        <w:spacing w:line="360" w:lineRule="auto"/>
        <w:outlineLvl w:val="0"/>
        <w:rPr>
          <w:rFonts w:ascii="Cambria" w:hAnsi="宋体" w:eastAsia="宋体" w:cs="Times New Roman"/>
          <w:b/>
          <w:bCs/>
          <w:szCs w:val="32"/>
          <w:highlight w:val="none"/>
        </w:rPr>
      </w:pPr>
      <w:bookmarkStart w:id="7" w:name="_Toc292788174"/>
      <w:bookmarkStart w:id="8" w:name="_Toc292915572"/>
      <w:bookmarkStart w:id="9" w:name="_Toc427"/>
      <w:bookmarkStart w:id="10" w:name="_Toc496048473"/>
      <w:bookmarkStart w:id="11" w:name="_Toc152047192"/>
      <w:bookmarkStart w:id="12" w:name="_Toc330109338"/>
      <w:bookmarkStart w:id="13" w:name="_Toc144974395"/>
      <w:r>
        <w:rPr>
          <w:rFonts w:hint="eastAsia" w:ascii="Cambria" w:hAnsi="宋体" w:eastAsia="宋体" w:cs="Times New Roman"/>
          <w:b/>
          <w:bCs/>
          <w:szCs w:val="32"/>
          <w:highlight w:val="none"/>
        </w:rPr>
        <w:t>2.项目概况与招标范围</w:t>
      </w:r>
      <w:bookmarkEnd w:id="7"/>
      <w:bookmarkEnd w:id="8"/>
      <w:bookmarkEnd w:id="9"/>
      <w:bookmarkEnd w:id="10"/>
      <w:bookmarkEnd w:id="11"/>
      <w:bookmarkEnd w:id="12"/>
      <w:bookmarkEnd w:id="13"/>
    </w:p>
    <w:p>
      <w:pPr>
        <w:spacing w:line="360" w:lineRule="auto"/>
        <w:ind w:firstLine="424" w:firstLineChars="202"/>
        <w:rPr>
          <w:rFonts w:hint="eastAsia"/>
          <w:highlight w:val="none"/>
        </w:rPr>
      </w:pPr>
      <w:bookmarkStart w:id="14" w:name="_Toc292788175"/>
      <w:bookmarkStart w:id="15" w:name="_Toc292915573"/>
      <w:bookmarkStart w:id="16" w:name="_Toc152047193"/>
      <w:bookmarkStart w:id="17" w:name="_Toc330109339"/>
      <w:bookmarkStart w:id="18" w:name="_Toc144974396"/>
      <w:r>
        <w:rPr>
          <w:rFonts w:hint="eastAsia"/>
          <w:highlight w:val="none"/>
        </w:rPr>
        <w:t>2.1 建设地点：商水县惠民路西、纬一路南。</w:t>
      </w:r>
    </w:p>
    <w:p>
      <w:pPr>
        <w:spacing w:line="360" w:lineRule="auto"/>
        <w:ind w:firstLine="424" w:firstLineChars="202"/>
        <w:rPr>
          <w:highlight w:val="none"/>
        </w:rPr>
      </w:pPr>
      <w:r>
        <w:rPr>
          <w:rFonts w:hint="eastAsia"/>
          <w:highlight w:val="none"/>
        </w:rPr>
        <w:t>2.2 规模：总建筑面积7400㎡。建筑高度24米。本项目建筑物采用钢筋混凝土框架结构，结构设计使用年限50年，抗震设防类别为标准设防类（丙类），抗震设防烈度为6度。</w:t>
      </w:r>
    </w:p>
    <w:p>
      <w:pPr>
        <w:spacing w:line="360" w:lineRule="auto"/>
        <w:ind w:firstLine="424" w:firstLineChars="202"/>
        <w:rPr>
          <w:highlight w:val="none"/>
        </w:rPr>
      </w:pPr>
      <w:r>
        <w:rPr>
          <w:rFonts w:hint="eastAsia"/>
          <w:highlight w:val="none"/>
        </w:rPr>
        <w:t>2.3招标范围、</w:t>
      </w:r>
      <w:r>
        <w:rPr>
          <w:highlight w:val="none"/>
        </w:rPr>
        <w:t>标段划分</w:t>
      </w:r>
      <w:r>
        <w:rPr>
          <w:rFonts w:hint="eastAsia"/>
          <w:highlight w:val="none"/>
        </w:rPr>
        <w:t>、计划工期、质量要求、保修期</w:t>
      </w:r>
    </w:p>
    <w:tbl>
      <w:tblPr>
        <w:tblStyle w:val="6"/>
        <w:tblW w:w="8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1423"/>
        <w:gridCol w:w="1502"/>
        <w:gridCol w:w="1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153" w:type="dxa"/>
            <w:vAlign w:val="center"/>
          </w:tcPr>
          <w:p>
            <w:pPr>
              <w:spacing w:line="360" w:lineRule="auto"/>
              <w:jc w:val="center"/>
              <w:rPr>
                <w:color w:val="auto"/>
                <w:highlight w:val="none"/>
              </w:rPr>
            </w:pPr>
            <w:r>
              <w:rPr>
                <w:rFonts w:hint="eastAsia"/>
                <w:color w:val="auto"/>
                <w:highlight w:val="none"/>
              </w:rPr>
              <w:t>招标范围</w:t>
            </w:r>
          </w:p>
        </w:tc>
        <w:tc>
          <w:tcPr>
            <w:tcW w:w="1423" w:type="dxa"/>
            <w:vAlign w:val="center"/>
          </w:tcPr>
          <w:p>
            <w:pPr>
              <w:spacing w:line="360" w:lineRule="auto"/>
              <w:jc w:val="center"/>
              <w:rPr>
                <w:color w:val="auto"/>
                <w:highlight w:val="none"/>
              </w:rPr>
            </w:pPr>
            <w:r>
              <w:rPr>
                <w:rFonts w:hint="eastAsia"/>
                <w:color w:val="auto"/>
                <w:highlight w:val="none"/>
              </w:rPr>
              <w:t>计划工期</w:t>
            </w:r>
          </w:p>
        </w:tc>
        <w:tc>
          <w:tcPr>
            <w:tcW w:w="1502" w:type="dxa"/>
            <w:vAlign w:val="center"/>
          </w:tcPr>
          <w:p>
            <w:pPr>
              <w:spacing w:line="360" w:lineRule="auto"/>
              <w:jc w:val="center"/>
              <w:rPr>
                <w:color w:val="auto"/>
                <w:highlight w:val="none"/>
              </w:rPr>
            </w:pPr>
            <w:r>
              <w:rPr>
                <w:rFonts w:hint="eastAsia"/>
                <w:color w:val="auto"/>
                <w:highlight w:val="none"/>
              </w:rPr>
              <w:t>质量要求</w:t>
            </w:r>
          </w:p>
        </w:tc>
        <w:tc>
          <w:tcPr>
            <w:tcW w:w="1317" w:type="dxa"/>
            <w:vAlign w:val="center"/>
          </w:tcPr>
          <w:p>
            <w:pPr>
              <w:spacing w:line="360" w:lineRule="auto"/>
              <w:jc w:val="center"/>
              <w:rPr>
                <w:color w:val="auto"/>
                <w:highlight w:val="none"/>
              </w:rPr>
            </w:pPr>
            <w:r>
              <w:rPr>
                <w:rFonts w:hint="eastAsia"/>
                <w:color w:val="auto"/>
                <w:highlight w:val="none"/>
              </w:rPr>
              <w:t>保修期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jc w:val="center"/>
        </w:trPr>
        <w:tc>
          <w:tcPr>
            <w:tcW w:w="4153" w:type="dxa"/>
            <w:vAlign w:val="center"/>
          </w:tcPr>
          <w:p>
            <w:pPr>
              <w:spacing w:line="360" w:lineRule="auto"/>
              <w:jc w:val="left"/>
              <w:rPr>
                <w:rFonts w:hAnsi="宋体"/>
                <w:i/>
                <w:color w:val="auto"/>
                <w:highlight w:val="none"/>
              </w:rPr>
            </w:pPr>
            <w:r>
              <w:rPr>
                <w:rFonts w:hint="eastAsia" w:ascii="宋体" w:hAnsi="宋体"/>
                <w:color w:val="auto"/>
                <w:highlight w:val="none"/>
              </w:rPr>
              <w:t>国网河南省电力公司检修公司运维检修用房建设（不含生产配套用房）施工图纸范围内的主体工程、给排水工程、消防工程、通风工程、电气工程、消防报警工程、装饰装修工程等（不含电梯采购与安装）全部施工内容（以工程量清单为准）。</w:t>
            </w:r>
          </w:p>
        </w:tc>
        <w:tc>
          <w:tcPr>
            <w:tcW w:w="1423" w:type="dxa"/>
            <w:vAlign w:val="center"/>
          </w:tcPr>
          <w:p>
            <w:pPr>
              <w:spacing w:line="360" w:lineRule="auto"/>
              <w:jc w:val="center"/>
              <w:rPr>
                <w:color w:val="auto"/>
                <w:highlight w:val="none"/>
              </w:rPr>
            </w:pPr>
            <w:r>
              <w:rPr>
                <w:rFonts w:hint="eastAsia"/>
                <w:color w:val="auto"/>
                <w:highlight w:val="none"/>
                <w:u w:val="none"/>
                <w:lang w:val="en-US" w:eastAsia="zh-CN"/>
              </w:rPr>
              <w:t>自合同签订之日起18个月</w:t>
            </w:r>
            <w:r>
              <w:rPr>
                <w:rFonts w:hint="eastAsia"/>
                <w:color w:val="auto"/>
                <w:highlight w:val="none"/>
              </w:rPr>
              <w:t>。</w:t>
            </w:r>
          </w:p>
        </w:tc>
        <w:tc>
          <w:tcPr>
            <w:tcW w:w="1502" w:type="dxa"/>
            <w:vAlign w:val="center"/>
          </w:tcPr>
          <w:p>
            <w:pPr>
              <w:spacing w:line="360" w:lineRule="auto"/>
              <w:jc w:val="center"/>
              <w:rPr>
                <w:color w:val="auto"/>
                <w:highlight w:val="none"/>
              </w:rPr>
            </w:pPr>
            <w:r>
              <w:rPr>
                <w:rFonts w:hint="eastAsia"/>
                <w:color w:val="auto"/>
                <w:highlight w:val="none"/>
              </w:rPr>
              <w:t>符合</w:t>
            </w:r>
            <w:r>
              <w:rPr>
                <w:color w:val="auto"/>
                <w:highlight w:val="none"/>
              </w:rPr>
              <w:t>国家现行</w:t>
            </w:r>
            <w:r>
              <w:rPr>
                <w:rFonts w:hint="eastAsia"/>
                <w:color w:val="auto"/>
                <w:highlight w:val="none"/>
              </w:rPr>
              <w:t>有关施工质量验收规范要求，并达到合格标准。</w:t>
            </w:r>
          </w:p>
        </w:tc>
        <w:tc>
          <w:tcPr>
            <w:tcW w:w="1317" w:type="dxa"/>
            <w:vAlign w:val="center"/>
          </w:tcPr>
          <w:p>
            <w:pPr>
              <w:spacing w:line="360" w:lineRule="auto"/>
              <w:jc w:val="center"/>
              <w:rPr>
                <w:color w:val="auto"/>
                <w:highlight w:val="none"/>
              </w:rPr>
            </w:pPr>
            <w:r>
              <w:rPr>
                <w:rFonts w:hint="eastAsia"/>
                <w:color w:val="auto"/>
                <w:highlight w:val="none"/>
              </w:rPr>
              <w:t>自竣工验收合格之日起</w:t>
            </w:r>
            <w:r>
              <w:rPr>
                <w:rFonts w:hint="eastAsia"/>
                <w:color w:val="auto"/>
                <w:highlight w:val="none"/>
                <w:u w:val="single"/>
              </w:rPr>
              <w:t xml:space="preserve"> 24 </w:t>
            </w:r>
            <w:r>
              <w:rPr>
                <w:rFonts w:hint="eastAsia"/>
                <w:color w:val="auto"/>
                <w:highlight w:val="none"/>
              </w:rPr>
              <w:t>个月。</w:t>
            </w:r>
          </w:p>
        </w:tc>
      </w:tr>
    </w:tbl>
    <w:p>
      <w:pPr>
        <w:pStyle w:val="9"/>
        <w:spacing w:line="360" w:lineRule="auto"/>
        <w:outlineLvl w:val="0"/>
        <w:rPr>
          <w:rFonts w:ascii="Cambria" w:hAnsi="宋体" w:eastAsia="宋体" w:cs="Times New Roman"/>
          <w:b/>
          <w:bCs/>
          <w:szCs w:val="32"/>
          <w:highlight w:val="none"/>
        </w:rPr>
      </w:pPr>
      <w:bookmarkStart w:id="19" w:name="_Toc496048474"/>
      <w:bookmarkStart w:id="20" w:name="_Toc8879"/>
      <w:r>
        <w:rPr>
          <w:rFonts w:hint="eastAsia" w:ascii="Cambria" w:hAnsi="宋体" w:eastAsia="宋体" w:cs="Times New Roman"/>
          <w:b/>
          <w:bCs/>
          <w:szCs w:val="32"/>
          <w:highlight w:val="none"/>
        </w:rPr>
        <w:t>3.投标人资格要求</w:t>
      </w:r>
      <w:bookmarkEnd w:id="14"/>
      <w:bookmarkEnd w:id="15"/>
      <w:bookmarkEnd w:id="16"/>
      <w:bookmarkEnd w:id="17"/>
      <w:bookmarkEnd w:id="18"/>
      <w:bookmarkEnd w:id="19"/>
      <w:bookmarkEnd w:id="20"/>
    </w:p>
    <w:p>
      <w:pPr>
        <w:spacing w:line="360" w:lineRule="auto"/>
        <w:ind w:firstLine="437"/>
        <w:rPr>
          <w:highlight w:val="none"/>
        </w:rPr>
      </w:pPr>
      <w:r>
        <w:rPr>
          <w:highlight w:val="none"/>
        </w:rPr>
        <w:t>3.1</w:t>
      </w:r>
      <w:r>
        <w:rPr>
          <w:rFonts w:hint="eastAsia"/>
          <w:highlight w:val="none"/>
        </w:rPr>
        <w:t>营业执照：</w:t>
      </w:r>
      <w:r>
        <w:rPr>
          <w:rFonts w:hint="eastAsia" w:hAnsi="宋体"/>
          <w:highlight w:val="none"/>
        </w:rPr>
        <w:t>投标人须是在中华人民共和国境内注册的企业法人，持有有效的企业法人营业执照</w:t>
      </w:r>
      <w:r>
        <w:rPr>
          <w:rFonts w:hint="eastAsia"/>
          <w:highlight w:val="none"/>
        </w:rPr>
        <w:t>。</w:t>
      </w:r>
    </w:p>
    <w:p>
      <w:pPr>
        <w:spacing w:line="360" w:lineRule="auto"/>
        <w:ind w:firstLine="437"/>
        <w:rPr>
          <w:highlight w:val="none"/>
        </w:rPr>
      </w:pPr>
      <w:r>
        <w:rPr>
          <w:highlight w:val="none"/>
        </w:rPr>
        <w:t>3.</w:t>
      </w:r>
      <w:r>
        <w:rPr>
          <w:rFonts w:hint="eastAsia"/>
          <w:highlight w:val="none"/>
        </w:rPr>
        <w:t>2资质要求：</w:t>
      </w:r>
    </w:p>
    <w:p>
      <w:pPr>
        <w:spacing w:line="360" w:lineRule="auto"/>
        <w:ind w:firstLine="437"/>
        <w:rPr>
          <w:highlight w:val="none"/>
        </w:rPr>
      </w:pPr>
      <w:r>
        <w:rPr>
          <w:rFonts w:hint="eastAsia" w:hAnsi="宋体"/>
          <w:highlight w:val="none"/>
        </w:rPr>
        <w:t>投标人须具备</w:t>
      </w:r>
      <w:r>
        <w:rPr>
          <w:rFonts w:hint="eastAsia"/>
          <w:highlight w:val="none"/>
        </w:rPr>
        <w:t>建设行政主管部门</w:t>
      </w:r>
      <w:r>
        <w:rPr>
          <w:highlight w:val="none"/>
        </w:rPr>
        <w:t>核发</w:t>
      </w:r>
      <w:r>
        <w:rPr>
          <w:rFonts w:hint="eastAsia"/>
          <w:highlight w:val="none"/>
        </w:rPr>
        <w:t>有效的建筑工程施工总承包</w:t>
      </w:r>
      <w:r>
        <w:rPr>
          <w:rFonts w:hint="eastAsia"/>
          <w:highlight w:val="none"/>
          <w:lang w:val="en-US" w:eastAsia="zh-CN"/>
        </w:rPr>
        <w:t>二</w:t>
      </w:r>
      <w:r>
        <w:rPr>
          <w:rFonts w:hint="eastAsia"/>
          <w:highlight w:val="none"/>
        </w:rPr>
        <w:t>级（含）及以上资质</w:t>
      </w:r>
      <w:r>
        <w:rPr>
          <w:rFonts w:hint="eastAsia" w:ascii="Times New Roman" w:hAnsi="宋体" w:cs="Times New Roman"/>
          <w:highlight w:val="none"/>
        </w:rPr>
        <w:t>，并具有有效的安全生产许可证，并在人员、设备、资金等方面具有相应的施工能力。</w:t>
      </w:r>
    </w:p>
    <w:p>
      <w:pPr>
        <w:spacing w:line="360" w:lineRule="auto"/>
        <w:ind w:firstLine="437"/>
        <w:rPr>
          <w:highlight w:val="none"/>
        </w:rPr>
      </w:pPr>
      <w:r>
        <w:rPr>
          <w:rFonts w:hint="eastAsia"/>
          <w:highlight w:val="none"/>
        </w:rPr>
        <w:t>3.3类似项目业绩要求：</w:t>
      </w:r>
    </w:p>
    <w:p>
      <w:pPr>
        <w:spacing w:line="360" w:lineRule="auto"/>
        <w:ind w:firstLine="437"/>
        <w:rPr>
          <w:rFonts w:ascii="宋体" w:hAnsi="宋体"/>
          <w:highlight w:val="none"/>
        </w:rPr>
      </w:pPr>
      <w:r>
        <w:rPr>
          <w:rFonts w:hint="eastAsia" w:hAnsi="宋体"/>
          <w:highlight w:val="none"/>
        </w:rPr>
        <w:t>投标人</w:t>
      </w:r>
      <w:r>
        <w:rPr>
          <w:rFonts w:hAnsi="宋体"/>
          <w:highlight w:val="none"/>
        </w:rPr>
        <w:t>须至少具有</w:t>
      </w:r>
      <w:r>
        <w:rPr>
          <w:rFonts w:hint="eastAsia" w:hAnsi="宋体"/>
          <w:highlight w:val="none"/>
        </w:rPr>
        <w:t>一</w:t>
      </w:r>
      <w:r>
        <w:rPr>
          <w:rFonts w:hAnsi="宋体"/>
          <w:highlight w:val="none"/>
        </w:rPr>
        <w:t>项</w:t>
      </w:r>
      <w:r>
        <w:rPr>
          <w:rFonts w:hint="eastAsia" w:hAnsi="宋体"/>
          <w:highlight w:val="none"/>
        </w:rPr>
        <w:t>已完成的</w:t>
      </w:r>
      <w:r>
        <w:rPr>
          <w:rFonts w:hAnsi="宋体"/>
          <w:highlight w:val="none"/>
        </w:rPr>
        <w:t>类似</w:t>
      </w:r>
      <w:r>
        <w:rPr>
          <w:rFonts w:hint="eastAsia" w:hAnsi="宋体"/>
          <w:highlight w:val="none"/>
        </w:rPr>
        <w:t>项目</w:t>
      </w:r>
      <w:r>
        <w:rPr>
          <w:rFonts w:hAnsi="宋体"/>
          <w:highlight w:val="none"/>
        </w:rPr>
        <w:t>业绩</w:t>
      </w:r>
      <w:r>
        <w:rPr>
          <w:rFonts w:hint="eastAsia" w:hAnsi="宋体"/>
          <w:highlight w:val="none"/>
        </w:rPr>
        <w:t>（类似项目业绩定义：合同订立时间在201</w:t>
      </w:r>
      <w:r>
        <w:rPr>
          <w:rFonts w:hint="eastAsia" w:hAnsi="宋体"/>
          <w:highlight w:val="none"/>
          <w:lang w:val="en-US" w:eastAsia="zh-CN"/>
        </w:rPr>
        <w:t>6</w:t>
      </w:r>
      <w:r>
        <w:rPr>
          <w:rFonts w:hint="eastAsia" w:hAnsi="宋体"/>
          <w:highlight w:val="none"/>
        </w:rPr>
        <w:t>年01月01日起至</w:t>
      </w:r>
      <w:r>
        <w:rPr>
          <w:rFonts w:hint="eastAsia"/>
          <w:highlight w:val="none"/>
        </w:rPr>
        <w:t>投标截止时间内</w:t>
      </w:r>
      <w:r>
        <w:rPr>
          <w:rFonts w:hint="eastAsia" w:hAnsi="宋体"/>
          <w:highlight w:val="none"/>
        </w:rPr>
        <w:t>中华人民共和国境内单项合同建筑面积不少于</w:t>
      </w:r>
      <w:r>
        <w:rPr>
          <w:rFonts w:hint="eastAsia" w:hAnsi="宋体"/>
          <w:highlight w:val="none"/>
          <w:lang w:val="en-US" w:eastAsia="zh-CN"/>
        </w:rPr>
        <w:t>5000</w:t>
      </w:r>
      <w:r>
        <w:rPr>
          <w:rFonts w:hint="eastAsia" w:hAnsi="宋体"/>
          <w:highlight w:val="none"/>
        </w:rPr>
        <w:t>平方米建筑工程施工（或总承包）项目，下同</w:t>
      </w:r>
      <w:r>
        <w:rPr>
          <w:rFonts w:ascii="宋体" w:hAnsi="宋体"/>
          <w:highlight w:val="none"/>
        </w:rPr>
        <w:t>）</w:t>
      </w:r>
      <w:r>
        <w:rPr>
          <w:rFonts w:hint="eastAsia" w:ascii="宋体" w:hAnsi="宋体"/>
          <w:highlight w:val="none"/>
        </w:rPr>
        <w:t>。</w:t>
      </w:r>
    </w:p>
    <w:p>
      <w:pPr>
        <w:spacing w:line="360" w:lineRule="auto"/>
        <w:ind w:firstLine="437"/>
        <w:rPr>
          <w:highlight w:val="none"/>
        </w:rPr>
      </w:pPr>
      <w:r>
        <w:rPr>
          <w:rFonts w:hint="eastAsia"/>
          <w:highlight w:val="none"/>
        </w:rPr>
        <w:t>3.4项目经理资格要求：</w:t>
      </w:r>
    </w:p>
    <w:p>
      <w:pPr>
        <w:spacing w:line="360" w:lineRule="auto"/>
        <w:ind w:firstLine="437"/>
        <w:rPr>
          <w:highlight w:val="none"/>
        </w:rPr>
      </w:pPr>
      <w:r>
        <w:rPr>
          <w:rFonts w:hint="eastAsia"/>
          <w:highlight w:val="none"/>
        </w:rPr>
        <w:t>投标人拟派项目经理须具备建设行政主管部门核发的建筑工程专业注册</w:t>
      </w:r>
      <w:r>
        <w:rPr>
          <w:rFonts w:hint="eastAsia"/>
          <w:highlight w:val="none"/>
          <w:lang w:val="en-US" w:eastAsia="zh-CN"/>
        </w:rPr>
        <w:t>二</w:t>
      </w:r>
      <w:r>
        <w:rPr>
          <w:rFonts w:hint="eastAsia"/>
          <w:highlight w:val="none"/>
        </w:rPr>
        <w:t>级（含）及以上建造师执业资格证，持有合法有效的注册证书；具有建设行政主管部门核发的《建筑施工企业项目负责人安全生产考核合格证书》（B证）；具有工程系列</w:t>
      </w:r>
      <w:r>
        <w:rPr>
          <w:rFonts w:hint="eastAsia"/>
          <w:highlight w:val="none"/>
          <w:lang w:eastAsia="zh-CN"/>
        </w:rPr>
        <w:t>中级（含）及以</w:t>
      </w:r>
      <w:r>
        <w:rPr>
          <w:rFonts w:hint="eastAsia"/>
          <w:highlight w:val="none"/>
        </w:rPr>
        <w:t>技术职称；并且至少担任过一项已完成的类似项目的项目经理职务；为投标人在职员工，与投标人签订了劳动合同，投标人已为其缴纳了养老保险（须提供近六个月的社保缴纳证明），且未担任其他在施建设工程项目的项目经理。</w:t>
      </w:r>
    </w:p>
    <w:p>
      <w:pPr>
        <w:spacing w:line="360" w:lineRule="auto"/>
        <w:ind w:firstLine="437"/>
        <w:rPr>
          <w:highlight w:val="none"/>
        </w:rPr>
      </w:pPr>
      <w:r>
        <w:rPr>
          <w:rFonts w:hint="eastAsia"/>
          <w:highlight w:val="none"/>
        </w:rPr>
        <w:t>3.5技术负责人资格要求：</w:t>
      </w:r>
    </w:p>
    <w:p>
      <w:pPr>
        <w:spacing w:line="360" w:lineRule="auto"/>
        <w:ind w:firstLine="437"/>
        <w:rPr>
          <w:highlight w:val="none"/>
        </w:rPr>
      </w:pPr>
      <w:r>
        <w:rPr>
          <w:rFonts w:hint="eastAsia"/>
          <w:highlight w:val="none"/>
        </w:rPr>
        <w:t>投标人拟派技术负责人须具备工程系列</w:t>
      </w:r>
      <w:r>
        <w:rPr>
          <w:rFonts w:hint="eastAsia"/>
          <w:highlight w:val="none"/>
          <w:lang w:eastAsia="zh-CN"/>
        </w:rPr>
        <w:t>中级（含）及以</w:t>
      </w:r>
      <w:r>
        <w:rPr>
          <w:rFonts w:hint="eastAsia"/>
          <w:highlight w:val="none"/>
        </w:rPr>
        <w:t>技术职称，为投标人在职员工，与投标人签订了劳动合同，投标人已为其缴纳了养老保险（须提供近六个月的社保缴纳证明）。</w:t>
      </w:r>
    </w:p>
    <w:p>
      <w:pPr>
        <w:spacing w:line="360" w:lineRule="auto"/>
        <w:ind w:firstLine="437"/>
        <w:rPr>
          <w:highlight w:val="none"/>
        </w:rPr>
      </w:pPr>
      <w:r>
        <w:rPr>
          <w:rFonts w:hint="eastAsia"/>
          <w:highlight w:val="none"/>
        </w:rPr>
        <w:t>3.6财务要求：投标人201</w:t>
      </w:r>
      <w:r>
        <w:rPr>
          <w:rFonts w:hint="eastAsia"/>
          <w:highlight w:val="none"/>
          <w:lang w:val="en-US" w:eastAsia="zh-CN"/>
        </w:rPr>
        <w:t>6</w:t>
      </w:r>
      <w:r>
        <w:rPr>
          <w:rFonts w:hint="eastAsia"/>
          <w:highlight w:val="none"/>
        </w:rPr>
        <w:t>年度~201</w:t>
      </w:r>
      <w:r>
        <w:rPr>
          <w:rFonts w:hint="eastAsia"/>
          <w:highlight w:val="none"/>
          <w:lang w:val="en-US" w:eastAsia="zh-CN"/>
        </w:rPr>
        <w:t>8</w:t>
      </w:r>
      <w:r>
        <w:rPr>
          <w:rFonts w:hint="eastAsia"/>
          <w:highlight w:val="none"/>
        </w:rPr>
        <w:t>年度财务审计报告未出现连续三年亏损，审计报告中无否定意见或无法表示意见（投标人成立不足三年的按已有年份提供）。</w:t>
      </w:r>
    </w:p>
    <w:p>
      <w:pPr>
        <w:spacing w:line="360" w:lineRule="auto"/>
        <w:ind w:firstLine="437"/>
        <w:rPr>
          <w:highlight w:val="none"/>
        </w:rPr>
      </w:pPr>
      <w:r>
        <w:rPr>
          <w:rFonts w:hint="eastAsia"/>
          <w:highlight w:val="none"/>
        </w:rPr>
        <w:t>3.7信誉要求：投标人没有处于破产、被责令停产、停业、投标资格被取消状态（格式自拟并加盖单位公章）。</w:t>
      </w:r>
    </w:p>
    <w:p>
      <w:pPr>
        <w:spacing w:line="360" w:lineRule="auto"/>
        <w:ind w:firstLine="210" w:firstLineChars="100"/>
        <w:rPr>
          <w:highlight w:val="none"/>
          <w:lang w:val="zh-CN"/>
        </w:rPr>
      </w:pPr>
      <w:r>
        <w:rPr>
          <w:highlight w:val="none"/>
        </w:rPr>
        <w:t>3.</w:t>
      </w:r>
      <w:r>
        <w:rPr>
          <w:rFonts w:hint="eastAsia"/>
          <w:highlight w:val="none"/>
        </w:rPr>
        <w:t>8单位负责人为同一人或者存在控股、管理关系的不同单位，不得参加同一招标项目投标。</w:t>
      </w:r>
    </w:p>
    <w:p>
      <w:pPr>
        <w:spacing w:line="360" w:lineRule="auto"/>
        <w:ind w:firstLine="210" w:firstLineChars="100"/>
        <w:rPr>
          <w:rFonts w:hint="eastAsia"/>
          <w:highlight w:val="none"/>
          <w:lang w:val="zh-CN"/>
        </w:rPr>
      </w:pPr>
      <w:r>
        <w:rPr>
          <w:rFonts w:hint="eastAsia"/>
          <w:highlight w:val="none"/>
          <w:lang w:val="zh-CN"/>
        </w:rPr>
        <w:t>3.</w:t>
      </w:r>
      <w:r>
        <w:rPr>
          <w:rFonts w:hint="eastAsia"/>
          <w:highlight w:val="none"/>
          <w:lang w:val="en-US" w:eastAsia="zh-CN"/>
        </w:rPr>
        <w:t>9</w:t>
      </w:r>
      <w:r>
        <w:rPr>
          <w:rFonts w:hint="eastAsia"/>
          <w:highlight w:val="none"/>
          <w:lang w:val="zh-CN"/>
        </w:rPr>
        <w:t>本次</w:t>
      </w:r>
      <w:r>
        <w:rPr>
          <w:rFonts w:hint="eastAsia"/>
          <w:highlight w:val="none"/>
        </w:rPr>
        <w:t>招标不接受联合体投标</w:t>
      </w:r>
      <w:r>
        <w:rPr>
          <w:rFonts w:hint="eastAsia"/>
          <w:highlight w:val="none"/>
          <w:lang w:val="zh-CN"/>
        </w:rPr>
        <w:t>。</w:t>
      </w:r>
    </w:p>
    <w:p>
      <w:pPr>
        <w:spacing w:line="360" w:lineRule="auto"/>
        <w:ind w:firstLine="210" w:firstLineChars="100"/>
        <w:rPr>
          <w:highlight w:val="none"/>
          <w:lang w:val="zh-CN"/>
        </w:rPr>
      </w:pPr>
      <w:r>
        <w:rPr>
          <w:rFonts w:hint="eastAsia"/>
          <w:highlight w:val="none"/>
          <w:lang w:val="zh-CN"/>
        </w:rPr>
        <w:t>3.1</w:t>
      </w:r>
      <w:r>
        <w:rPr>
          <w:rFonts w:hint="eastAsia"/>
          <w:highlight w:val="none"/>
          <w:lang w:val="en-US" w:eastAsia="zh-CN"/>
        </w:rPr>
        <w:t>0</w:t>
      </w:r>
      <w:r>
        <w:rPr>
          <w:rFonts w:hint="eastAsia" w:cs="宋体"/>
          <w:sz w:val="21"/>
          <w:szCs w:val="21"/>
          <w:highlight w:val="none"/>
          <w:lang w:bidi="ar"/>
        </w:rPr>
        <w:t>根据《关于在政府采购活动中查询及使用信用记录有关问题的通知》(财库[2016]125号)的规定，通过“信用中国”网站（www.creditchina.gov.cn）查询</w:t>
      </w:r>
      <w:r>
        <w:rPr>
          <w:rFonts w:hint="eastAsia" w:cs="宋体"/>
          <w:sz w:val="21"/>
          <w:szCs w:val="21"/>
          <w:highlight w:val="none"/>
          <w:lang w:eastAsia="zh-CN" w:bidi="ar"/>
        </w:rPr>
        <w:t>，</w:t>
      </w:r>
      <w:r>
        <w:rPr>
          <w:rFonts w:hint="eastAsia" w:cs="宋体"/>
          <w:sz w:val="21"/>
          <w:szCs w:val="21"/>
          <w:highlight w:val="none"/>
          <w:lang w:bidi="ar"/>
        </w:rPr>
        <w:t>（从信用服务栏进入）对列入失信惩戒对象</w:t>
      </w:r>
      <w:r>
        <w:rPr>
          <w:rFonts w:hint="eastAsia" w:cs="宋体"/>
          <w:sz w:val="21"/>
          <w:szCs w:val="21"/>
          <w:highlight w:val="none"/>
          <w:lang w:eastAsia="zh-CN" w:bidi="ar"/>
        </w:rPr>
        <w:t>（</w:t>
      </w:r>
      <w:r>
        <w:rPr>
          <w:rFonts w:hint="eastAsia" w:cs="宋体"/>
          <w:sz w:val="21"/>
          <w:szCs w:val="21"/>
          <w:highlight w:val="none"/>
          <w:lang w:val="en-US" w:eastAsia="zh-CN" w:bidi="ar"/>
        </w:rPr>
        <w:t>企业需查询：失信被执行人</w:t>
      </w:r>
      <w:r>
        <w:rPr>
          <w:rFonts w:hint="eastAsia" w:cs="宋体"/>
          <w:sz w:val="21"/>
          <w:szCs w:val="21"/>
          <w:highlight w:val="none"/>
          <w:lang w:bidi="ar"/>
        </w:rPr>
        <w:t>、</w:t>
      </w:r>
      <w:r>
        <w:rPr>
          <w:rFonts w:hint="eastAsia" w:cs="宋体"/>
          <w:sz w:val="21"/>
          <w:szCs w:val="21"/>
          <w:highlight w:val="none"/>
          <w:lang w:val="en-US" w:eastAsia="zh-CN" w:bidi="ar"/>
        </w:rPr>
        <w:t>重大税收违法案件当事人名单</w:t>
      </w:r>
      <w:r>
        <w:rPr>
          <w:rFonts w:hint="eastAsia" w:cs="宋体"/>
          <w:sz w:val="21"/>
          <w:szCs w:val="21"/>
          <w:highlight w:val="none"/>
          <w:lang w:eastAsia="zh-CN" w:bidi="ar"/>
        </w:rPr>
        <w:t>），</w:t>
      </w:r>
      <w:r>
        <w:rPr>
          <w:rFonts w:hint="eastAsia" w:cs="宋体"/>
          <w:sz w:val="21"/>
          <w:szCs w:val="21"/>
          <w:highlight w:val="none"/>
          <w:lang w:bidi="ar"/>
        </w:rPr>
        <w:t>（从个人信用栏进入）失信被执行人名单</w:t>
      </w:r>
      <w:r>
        <w:rPr>
          <w:rFonts w:hint="eastAsia" w:cs="宋体"/>
          <w:sz w:val="21"/>
          <w:szCs w:val="21"/>
          <w:highlight w:val="none"/>
          <w:lang w:eastAsia="zh-CN" w:bidi="ar"/>
        </w:rPr>
        <w:t>（</w:t>
      </w:r>
      <w:r>
        <w:rPr>
          <w:rFonts w:hint="eastAsia" w:cs="宋体"/>
          <w:sz w:val="21"/>
          <w:szCs w:val="21"/>
          <w:highlight w:val="none"/>
          <w:lang w:val="en-US" w:eastAsia="zh-CN" w:bidi="ar"/>
        </w:rPr>
        <w:t>查询：</w:t>
      </w:r>
      <w:r>
        <w:rPr>
          <w:rFonts w:hint="eastAsia" w:cs="宋体"/>
          <w:sz w:val="21"/>
          <w:szCs w:val="21"/>
          <w:highlight w:val="none"/>
          <w:lang w:bidi="ar"/>
        </w:rPr>
        <w:t>企业法定代表人、</w:t>
      </w:r>
      <w:r>
        <w:rPr>
          <w:rFonts w:hint="eastAsia" w:cs="宋体"/>
          <w:sz w:val="21"/>
          <w:szCs w:val="21"/>
          <w:highlight w:val="none"/>
          <w:lang w:val="en-US" w:eastAsia="zh-CN" w:bidi="ar"/>
        </w:rPr>
        <w:t>项目经理）</w:t>
      </w:r>
      <w:r>
        <w:rPr>
          <w:rFonts w:hint="eastAsia" w:cs="宋体"/>
          <w:sz w:val="21"/>
          <w:szCs w:val="21"/>
          <w:highlight w:val="none"/>
          <w:lang w:bidi="ar"/>
        </w:rPr>
        <w:t>；通过“中国政府采购网”（www.ccgp.gov.cn）查询企业“政府采购严重违法失信行为记录名单”有不良记录的， 拒绝参与本项目政府采购活动（查询日期须在本招标公告发布日期当日或之后，网页打印件并加盖投标人公章）。</w:t>
      </w:r>
    </w:p>
    <w:p>
      <w:pPr>
        <w:spacing w:line="360" w:lineRule="auto"/>
        <w:ind w:firstLine="437"/>
        <w:rPr>
          <w:rFonts w:ascii="黑体" w:eastAsia="黑体"/>
          <w:highlight w:val="none"/>
        </w:rPr>
      </w:pPr>
      <w:r>
        <w:rPr>
          <w:rFonts w:hint="eastAsia" w:ascii="黑体" w:hAnsi="黑体" w:eastAsia="黑体"/>
          <w:highlight w:val="none"/>
        </w:rPr>
        <w:t>注：1.同一项目业绩不得在投标人业绩、项目经理业绩中重复统计</w:t>
      </w:r>
      <w:r>
        <w:rPr>
          <w:rFonts w:hint="eastAsia" w:ascii="黑体" w:eastAsia="黑体"/>
          <w:highlight w:val="none"/>
        </w:rPr>
        <w:t>。</w:t>
      </w:r>
    </w:p>
    <w:p>
      <w:pPr>
        <w:pStyle w:val="2"/>
        <w:numPr>
          <w:ilvl w:val="0"/>
          <w:numId w:val="0"/>
        </w:numPr>
        <w:spacing w:line="360" w:lineRule="auto"/>
        <w:rPr>
          <w:rFonts w:hAnsi="宋体"/>
          <w:sz w:val="28"/>
          <w:highlight w:val="none"/>
        </w:rPr>
      </w:pPr>
      <w:bookmarkStart w:id="21" w:name="_Toc23112"/>
      <w:bookmarkStart w:id="22" w:name="_Toc496048475"/>
      <w:bookmarkStart w:id="23" w:name="_Toc152047197"/>
      <w:bookmarkStart w:id="24" w:name="_Toc144974401"/>
      <w:r>
        <w:rPr>
          <w:rFonts w:hAnsi="宋体"/>
          <w:sz w:val="28"/>
          <w:highlight w:val="none"/>
        </w:rPr>
        <w:t>4.投标报名</w:t>
      </w:r>
      <w:bookmarkEnd w:id="21"/>
      <w:r>
        <w:rPr>
          <w:rFonts w:hint="eastAsia" w:hAnsi="宋体"/>
          <w:sz w:val="28"/>
          <w:highlight w:val="none"/>
        </w:rPr>
        <w:t>、招标文件的获取</w:t>
      </w:r>
      <w:bookmarkEnd w:id="22"/>
    </w:p>
    <w:p>
      <w:pPr>
        <w:spacing w:line="360" w:lineRule="auto"/>
        <w:ind w:firstLine="210" w:firstLineChars="100"/>
        <w:rPr>
          <w:rFonts w:hint="eastAsia"/>
          <w:highlight w:val="none"/>
          <w:lang w:val="zh-CN"/>
        </w:rPr>
      </w:pPr>
      <w:r>
        <w:rPr>
          <w:rFonts w:hint="eastAsia"/>
          <w:highlight w:val="none"/>
          <w:lang w:val="zh-CN"/>
        </w:rPr>
        <w:t>4.1本项目采取网上报名与现场查验相结合的报名方法，只有通过现场查验的报名单位才能网上购买下载招标文件。</w:t>
      </w:r>
    </w:p>
    <w:p>
      <w:pPr>
        <w:spacing w:line="360" w:lineRule="auto"/>
        <w:ind w:firstLine="210" w:firstLineChars="100"/>
        <w:rPr>
          <w:rFonts w:hint="eastAsia"/>
          <w:highlight w:val="none"/>
          <w:lang w:val="zh-CN"/>
        </w:rPr>
      </w:pPr>
      <w:r>
        <w:rPr>
          <w:rFonts w:hint="eastAsia"/>
          <w:highlight w:val="none"/>
          <w:lang w:val="zh-CN"/>
        </w:rPr>
        <w:t>4.2网上报名：凡有意申请参加投标者，请于2019年</w:t>
      </w:r>
      <w:r>
        <w:rPr>
          <w:rFonts w:hint="eastAsia"/>
          <w:highlight w:val="none"/>
          <w:lang w:val="en-US" w:eastAsia="zh-CN"/>
        </w:rPr>
        <w:t>11</w:t>
      </w:r>
      <w:r>
        <w:rPr>
          <w:rFonts w:hint="eastAsia"/>
          <w:highlight w:val="none"/>
          <w:lang w:val="zh-CN"/>
        </w:rPr>
        <w:t>月</w:t>
      </w:r>
      <w:r>
        <w:rPr>
          <w:rFonts w:hint="eastAsia"/>
          <w:highlight w:val="none"/>
          <w:lang w:val="en-US" w:eastAsia="zh-CN"/>
        </w:rPr>
        <w:t>20</w:t>
      </w:r>
      <w:r>
        <w:rPr>
          <w:rFonts w:hint="eastAsia"/>
          <w:highlight w:val="none"/>
          <w:lang w:val="zh-CN"/>
        </w:rPr>
        <w:t>日至2019年</w:t>
      </w:r>
      <w:r>
        <w:rPr>
          <w:rFonts w:hint="eastAsia"/>
          <w:highlight w:val="none"/>
          <w:lang w:val="en-US" w:eastAsia="zh-CN"/>
        </w:rPr>
        <w:t>11</w:t>
      </w:r>
      <w:r>
        <w:rPr>
          <w:rFonts w:hint="eastAsia"/>
          <w:highlight w:val="none"/>
          <w:lang w:val="zh-CN"/>
        </w:rPr>
        <w:t>月</w:t>
      </w:r>
      <w:r>
        <w:rPr>
          <w:rFonts w:hint="eastAsia"/>
          <w:highlight w:val="none"/>
          <w:lang w:val="en-US" w:eastAsia="zh-CN"/>
        </w:rPr>
        <w:t>26</w:t>
      </w:r>
      <w:r>
        <w:rPr>
          <w:rFonts w:hint="eastAsia"/>
          <w:highlight w:val="none"/>
          <w:lang w:val="zh-CN"/>
        </w:rPr>
        <w:t>日，凭企业身份认证锁（CA密钥）进行网上投标报名，投标人未按照规定时间在网上报名的，其投标将被拒绝。（尚未办理企业CA数字证书及电子签章的，请登录“阳光易招”公共资源交易平台http://gg.sunbidding.com进行企业账号注册，并在郑州市郑东新区东风南路与创业路交汇处西南角绿地中心双子塔北塔16楼（“阳光易招”公共资源交易平台）现场办理CA数字证书及电子签章（具体办理事宜请查询“阳光易招”公共资源交易平台http://gg.sunbidding.com网站-办事指南-《CA办理流程》）。</w:t>
      </w:r>
    </w:p>
    <w:p>
      <w:pPr>
        <w:spacing w:line="360" w:lineRule="auto"/>
        <w:ind w:firstLine="211" w:firstLineChars="100"/>
        <w:rPr>
          <w:rFonts w:hint="eastAsia"/>
          <w:highlight w:val="none"/>
          <w:lang w:val="zh-CN"/>
        </w:rPr>
      </w:pPr>
      <w:r>
        <w:rPr>
          <w:rFonts w:hint="eastAsia"/>
          <w:b/>
          <w:bCs/>
          <w:highlight w:val="none"/>
          <w:lang w:val="zh-CN"/>
        </w:rPr>
        <w:t>注：（“阳光易招”公共资源交易平台客服电话：0371-86581171； QQ：3071084695）</w:t>
      </w:r>
    </w:p>
    <w:p>
      <w:pPr>
        <w:spacing w:line="360" w:lineRule="auto"/>
        <w:ind w:firstLine="210" w:firstLineChars="100"/>
        <w:rPr>
          <w:rFonts w:hint="eastAsia"/>
          <w:highlight w:val="none"/>
          <w:lang w:val="zh-CN"/>
        </w:rPr>
      </w:pPr>
      <w:r>
        <w:rPr>
          <w:rFonts w:hint="eastAsia"/>
          <w:highlight w:val="none"/>
          <w:lang w:val="zh-CN"/>
        </w:rPr>
        <w:t>4.3现场查验，请于2019年</w:t>
      </w:r>
      <w:r>
        <w:rPr>
          <w:rFonts w:hint="eastAsia"/>
          <w:highlight w:val="none"/>
          <w:lang w:val="en-US" w:eastAsia="zh-CN"/>
        </w:rPr>
        <w:t>11</w:t>
      </w:r>
      <w:r>
        <w:rPr>
          <w:rFonts w:hint="eastAsia"/>
          <w:highlight w:val="none"/>
          <w:lang w:val="zh-CN"/>
        </w:rPr>
        <w:t>月</w:t>
      </w:r>
      <w:r>
        <w:rPr>
          <w:rFonts w:hint="eastAsia"/>
          <w:highlight w:val="none"/>
          <w:lang w:val="en-US" w:eastAsia="zh-CN"/>
        </w:rPr>
        <w:t>20</w:t>
      </w:r>
      <w:r>
        <w:rPr>
          <w:rFonts w:hint="eastAsia"/>
          <w:highlight w:val="none"/>
          <w:lang w:val="zh-CN"/>
        </w:rPr>
        <w:t>日至2019年</w:t>
      </w:r>
      <w:r>
        <w:rPr>
          <w:rFonts w:hint="eastAsia"/>
          <w:highlight w:val="none"/>
          <w:lang w:val="en-US" w:eastAsia="zh-CN"/>
        </w:rPr>
        <w:t>11</w:t>
      </w:r>
      <w:r>
        <w:rPr>
          <w:rFonts w:hint="eastAsia"/>
          <w:highlight w:val="none"/>
          <w:lang w:val="zh-CN"/>
        </w:rPr>
        <w:t>月</w:t>
      </w:r>
      <w:r>
        <w:rPr>
          <w:rFonts w:hint="eastAsia"/>
          <w:highlight w:val="none"/>
          <w:lang w:val="en-US" w:eastAsia="zh-CN"/>
        </w:rPr>
        <w:t>26</w:t>
      </w:r>
      <w:r>
        <w:rPr>
          <w:rFonts w:hint="eastAsia"/>
          <w:highlight w:val="none"/>
          <w:lang w:val="zh-CN"/>
        </w:rPr>
        <w:t>日，每日08时30分至12时00分，14时00分至17时00分（北京时间，下同），在郑州市郑东新区东风南路与创业路交汇处西南角绿地中心双子塔北塔16楼业务一部报名。</w:t>
      </w:r>
    </w:p>
    <w:p>
      <w:pPr>
        <w:spacing w:line="360" w:lineRule="auto"/>
        <w:ind w:firstLine="210" w:firstLineChars="100"/>
        <w:rPr>
          <w:rFonts w:hint="eastAsia"/>
          <w:highlight w:val="none"/>
          <w:lang w:val="zh-CN"/>
        </w:rPr>
      </w:pPr>
      <w:r>
        <w:rPr>
          <w:rFonts w:hint="eastAsia"/>
          <w:highlight w:val="none"/>
          <w:lang w:val="zh-CN"/>
        </w:rPr>
        <w:t>4.4报名须持企业法定代表人授权委托书及被委托人身份证，同时请携带本公告第3条投标人资格要求中对应的资料按顺序整理并加盖单位公章的复印件一套，现场核验原件，留存复印件。。</w:t>
      </w:r>
    </w:p>
    <w:p>
      <w:pPr>
        <w:spacing w:line="360" w:lineRule="auto"/>
        <w:ind w:firstLine="210" w:firstLineChars="100"/>
        <w:rPr>
          <w:highlight w:val="none"/>
        </w:rPr>
      </w:pPr>
      <w:r>
        <w:rPr>
          <w:rFonts w:hint="eastAsia"/>
          <w:highlight w:val="none"/>
        </w:rPr>
        <w:t xml:space="preserve">  4.3下载时需缴纳招标文件费（网上缴费）1000元（售后不退）。</w:t>
      </w:r>
    </w:p>
    <w:p>
      <w:pPr>
        <w:pStyle w:val="2"/>
        <w:numPr>
          <w:ilvl w:val="0"/>
          <w:numId w:val="0"/>
        </w:numPr>
        <w:spacing w:line="360" w:lineRule="auto"/>
        <w:rPr>
          <w:rFonts w:hint="eastAsia" w:hAnsi="宋体"/>
          <w:sz w:val="28"/>
          <w:highlight w:val="none"/>
        </w:rPr>
      </w:pPr>
      <w:bookmarkStart w:id="25" w:name="_Toc15668344"/>
      <w:bookmarkStart w:id="26" w:name="_Toc17456"/>
      <w:bookmarkStart w:id="27" w:name="_Toc496048476"/>
      <w:r>
        <w:rPr>
          <w:rFonts w:hint="eastAsia" w:hAnsi="宋体"/>
          <w:sz w:val="28"/>
          <w:highlight w:val="none"/>
        </w:rPr>
        <w:t>5.招标文件的获取</w:t>
      </w:r>
      <w:bookmarkEnd w:id="25"/>
    </w:p>
    <w:p>
      <w:pPr>
        <w:spacing w:line="360" w:lineRule="auto"/>
        <w:ind w:firstLine="210" w:firstLineChars="100"/>
        <w:rPr>
          <w:rFonts w:hint="eastAsia"/>
          <w:highlight w:val="none"/>
          <w:lang w:val="zh-CN"/>
        </w:rPr>
      </w:pPr>
      <w:r>
        <w:rPr>
          <w:rFonts w:hint="eastAsia"/>
          <w:highlight w:val="none"/>
          <w:lang w:val="zh-CN"/>
        </w:rPr>
        <w:t>5.1凡通过上述报名者，招标文件发售时间：请及时关注“阳光易招”公共资源交易平台和公司CA锁推送消息(过期后公共资源交易平台不支持下载)。投标人凭CA密钥登录（http://gg.sunbidding.com）会员专区并按网上提示下载招标文件及资料。文件费用每套</w:t>
      </w:r>
      <w:r>
        <w:rPr>
          <w:rFonts w:hint="eastAsia"/>
          <w:highlight w:val="none"/>
          <w:lang w:val="en-US" w:eastAsia="zh-CN"/>
        </w:rPr>
        <w:t>1000</w:t>
      </w:r>
      <w:r>
        <w:rPr>
          <w:rFonts w:hint="eastAsia"/>
          <w:highlight w:val="none"/>
          <w:lang w:val="zh-CN"/>
        </w:rPr>
        <w:t>元人民币，现金交付，售后不退。</w:t>
      </w:r>
    </w:p>
    <w:p>
      <w:pPr>
        <w:spacing w:line="360" w:lineRule="auto"/>
        <w:ind w:firstLine="210" w:firstLineChars="100"/>
        <w:rPr>
          <w:rFonts w:hint="eastAsia"/>
          <w:highlight w:val="none"/>
          <w:lang w:val="zh-CN"/>
        </w:rPr>
      </w:pPr>
      <w:r>
        <w:rPr>
          <w:rFonts w:hint="eastAsia"/>
          <w:highlight w:val="none"/>
          <w:lang w:val="zh-CN"/>
        </w:rPr>
        <w:t>5.2 请投标企业报名下载招标文件后，及时关注系统业务菜单（“答疑澄清文件领取”，“控制价文件领取”）内该项目是否有的新的答疑澄清文件或控制价文件。如有请直接下载，不再另行通知。</w:t>
      </w:r>
    </w:p>
    <w:p>
      <w:pPr>
        <w:pStyle w:val="2"/>
        <w:numPr>
          <w:ilvl w:val="0"/>
          <w:numId w:val="0"/>
        </w:numPr>
        <w:spacing w:line="360" w:lineRule="auto"/>
        <w:rPr>
          <w:rFonts w:hAnsi="宋体"/>
          <w:sz w:val="28"/>
          <w:highlight w:val="none"/>
        </w:rPr>
      </w:pPr>
      <w:r>
        <w:rPr>
          <w:rFonts w:hint="eastAsia" w:hAnsi="宋体"/>
          <w:sz w:val="28"/>
          <w:highlight w:val="none"/>
          <w:lang w:val="en-US" w:eastAsia="zh-CN"/>
        </w:rPr>
        <w:t>6</w:t>
      </w:r>
      <w:r>
        <w:rPr>
          <w:rFonts w:hAnsi="宋体"/>
          <w:sz w:val="28"/>
          <w:highlight w:val="none"/>
        </w:rPr>
        <w:t>.</w:t>
      </w:r>
      <w:bookmarkEnd w:id="26"/>
      <w:r>
        <w:rPr>
          <w:rFonts w:hAnsi="宋体"/>
          <w:sz w:val="28"/>
          <w:highlight w:val="none"/>
        </w:rPr>
        <w:t>投标文件的递交</w:t>
      </w:r>
      <w:bookmarkEnd w:id="27"/>
    </w:p>
    <w:p>
      <w:pPr>
        <w:spacing w:line="360" w:lineRule="auto"/>
        <w:ind w:firstLine="437"/>
        <w:rPr>
          <w:highlight w:val="none"/>
        </w:rPr>
      </w:pPr>
      <w:r>
        <w:rPr>
          <w:rFonts w:hint="eastAsia"/>
          <w:highlight w:val="none"/>
        </w:rPr>
        <w:t>5</w:t>
      </w:r>
      <w:r>
        <w:rPr>
          <w:highlight w:val="none"/>
        </w:rPr>
        <w:t>.1投标文件递交的截止时间（投标截止时间，下同）</w:t>
      </w:r>
      <w:r>
        <w:rPr>
          <w:rFonts w:hint="eastAsia"/>
          <w:highlight w:val="none"/>
        </w:rPr>
        <w:t>见招标文件，地点见招标文件。</w:t>
      </w:r>
    </w:p>
    <w:p>
      <w:pPr>
        <w:spacing w:line="360" w:lineRule="auto"/>
        <w:ind w:firstLine="437"/>
        <w:rPr>
          <w:highlight w:val="none"/>
        </w:rPr>
      </w:pPr>
      <w:r>
        <w:rPr>
          <w:highlight w:val="none"/>
        </w:rPr>
        <w:t>5.</w:t>
      </w:r>
      <w:r>
        <w:rPr>
          <w:rFonts w:hint="eastAsia"/>
          <w:highlight w:val="none"/>
        </w:rPr>
        <w:t>2 </w:t>
      </w:r>
      <w:r>
        <w:rPr>
          <w:rFonts w:hint="eastAsia" w:ascii="宋体" w:hAnsi="宋体" w:cs="宋体"/>
          <w:kern w:val="2"/>
          <w:sz w:val="21"/>
          <w:highlight w:val="none"/>
          <w:lang w:val="zh-CN"/>
        </w:rPr>
        <w:t>投标人必须在投标截止时间前通过“阳光易招”公共资源交易平台电子招投标系统上传电子投标文件(.file格式)。上传的投标文件应使用投标人 CA 数字证书认证并加密</w:t>
      </w:r>
      <w:r>
        <w:rPr>
          <w:rFonts w:hint="eastAsia"/>
          <w:highlight w:val="none"/>
        </w:rPr>
        <w:t>，在开标现场递交未加密的电子投标文件及纸质投标文件。</w:t>
      </w:r>
    </w:p>
    <w:p>
      <w:pPr>
        <w:spacing w:line="360" w:lineRule="auto"/>
        <w:ind w:firstLine="437"/>
        <w:rPr>
          <w:highlight w:val="none"/>
        </w:rPr>
      </w:pPr>
      <w:r>
        <w:rPr>
          <w:rFonts w:hint="eastAsia"/>
          <w:highlight w:val="none"/>
        </w:rPr>
        <w:t>5.3 加密电子投标文件逾期上传/未上传或未加密电子投标文件和纸质投标文件逾期送达的/未送达指定地点的，招标人将不予受理</w:t>
      </w:r>
      <w:r>
        <w:rPr>
          <w:rFonts w:hint="eastAsia"/>
          <w:highlight w:val="none"/>
          <w:lang w:eastAsia="zh-CN"/>
        </w:rPr>
        <w:t>，</w:t>
      </w:r>
      <w:r>
        <w:rPr>
          <w:rFonts w:hint="eastAsia" w:ascii="宋体" w:hAnsi="宋体" w:cs="宋体"/>
          <w:kern w:val="2"/>
          <w:sz w:val="21"/>
          <w:highlight w:val="none"/>
          <w:lang w:val="zh-CN"/>
        </w:rPr>
        <w:t>视为自动放弃其投标</w:t>
      </w:r>
      <w:r>
        <w:rPr>
          <w:rFonts w:hint="eastAsia"/>
          <w:highlight w:val="none"/>
        </w:rPr>
        <w:t>。</w:t>
      </w:r>
    </w:p>
    <w:p>
      <w:pPr>
        <w:pStyle w:val="2"/>
        <w:numPr>
          <w:ilvl w:val="0"/>
          <w:numId w:val="0"/>
        </w:numPr>
        <w:spacing w:line="360" w:lineRule="auto"/>
        <w:rPr>
          <w:rFonts w:hAnsi="宋体"/>
          <w:sz w:val="28"/>
          <w:highlight w:val="none"/>
        </w:rPr>
      </w:pPr>
      <w:bookmarkStart w:id="28" w:name="_Toc907"/>
      <w:bookmarkStart w:id="29" w:name="_Toc496048477"/>
      <w:r>
        <w:rPr>
          <w:rFonts w:hint="eastAsia" w:hAnsi="宋体"/>
          <w:sz w:val="28"/>
          <w:highlight w:val="none"/>
          <w:lang w:val="en-US" w:eastAsia="zh-CN"/>
        </w:rPr>
        <w:t>7</w:t>
      </w:r>
      <w:r>
        <w:rPr>
          <w:rFonts w:hAnsi="宋体"/>
          <w:sz w:val="28"/>
          <w:highlight w:val="none"/>
        </w:rPr>
        <w:t>.</w:t>
      </w:r>
      <w:bookmarkEnd w:id="28"/>
      <w:r>
        <w:rPr>
          <w:rFonts w:hint="eastAsia" w:hAnsi="宋体"/>
          <w:sz w:val="28"/>
          <w:highlight w:val="none"/>
        </w:rPr>
        <w:t>发布公告的媒介</w:t>
      </w:r>
      <w:bookmarkEnd w:id="29"/>
    </w:p>
    <w:p>
      <w:pPr>
        <w:spacing w:line="360" w:lineRule="auto"/>
        <w:ind w:firstLine="437"/>
        <w:rPr>
          <w:highlight w:val="none"/>
        </w:rPr>
      </w:pPr>
      <w:r>
        <w:rPr>
          <w:rFonts w:hint="eastAsia"/>
          <w:sz w:val="21"/>
          <w:szCs w:val="21"/>
          <w:highlight w:val="none"/>
        </w:rPr>
        <w:t>本次招标公告同时在《中国招标投标公共服务平台》、《阳光易招电子招标投标交易平台》、《中国采购与招标网》上发布。</w:t>
      </w:r>
    </w:p>
    <w:p>
      <w:pPr>
        <w:pStyle w:val="2"/>
        <w:numPr>
          <w:ilvl w:val="0"/>
          <w:numId w:val="0"/>
        </w:numPr>
        <w:spacing w:line="360" w:lineRule="auto"/>
        <w:rPr>
          <w:highlight w:val="none"/>
        </w:rPr>
      </w:pPr>
      <w:bookmarkStart w:id="30" w:name="_Toc2102"/>
      <w:bookmarkStart w:id="31" w:name="_Toc317236962"/>
      <w:bookmarkStart w:id="32" w:name="_Toc12087"/>
      <w:bookmarkStart w:id="33" w:name="_Toc496048478"/>
      <w:r>
        <w:rPr>
          <w:rFonts w:hint="eastAsia"/>
          <w:highlight w:val="none"/>
          <w:lang w:val="en-US" w:eastAsia="zh-CN"/>
        </w:rPr>
        <w:t>8</w:t>
      </w:r>
      <w:r>
        <w:rPr>
          <w:rFonts w:hint="eastAsia"/>
          <w:highlight w:val="none"/>
        </w:rPr>
        <w:t>.</w:t>
      </w:r>
      <w:bookmarkEnd w:id="30"/>
      <w:bookmarkStart w:id="34" w:name="_Toc5288"/>
      <w:r>
        <w:rPr>
          <w:rFonts w:hint="eastAsia"/>
          <w:highlight w:val="none"/>
        </w:rPr>
        <w:t>联系方式</w:t>
      </w:r>
      <w:bookmarkEnd w:id="31"/>
      <w:bookmarkEnd w:id="32"/>
      <w:bookmarkEnd w:id="33"/>
      <w:bookmarkEnd w:id="34"/>
    </w:p>
    <w:bookmarkEnd w:id="23"/>
    <w:bookmarkEnd w:id="24"/>
    <w:p>
      <w:pPr>
        <w:spacing w:line="360" w:lineRule="auto"/>
        <w:ind w:firstLine="437"/>
        <w:rPr>
          <w:rFonts w:hint="eastAsia"/>
          <w:highlight w:val="none"/>
        </w:rPr>
      </w:pPr>
      <w:r>
        <w:rPr>
          <w:rFonts w:hint="eastAsia"/>
          <w:highlight w:val="none"/>
        </w:rPr>
        <w:t>招 标 人：国网河南省电力公司商水县供电公司</w:t>
      </w:r>
    </w:p>
    <w:p>
      <w:pPr>
        <w:spacing w:line="360" w:lineRule="auto"/>
        <w:ind w:firstLine="437"/>
        <w:rPr>
          <w:rFonts w:hint="eastAsia"/>
          <w:highlight w:val="none"/>
        </w:rPr>
      </w:pPr>
      <w:r>
        <w:rPr>
          <w:rFonts w:hint="eastAsia"/>
          <w:highlight w:val="none"/>
        </w:rPr>
        <w:t>地    址：河南商水县行政路西段</w:t>
      </w:r>
    </w:p>
    <w:p>
      <w:pPr>
        <w:spacing w:line="360" w:lineRule="auto"/>
        <w:ind w:firstLine="437"/>
        <w:rPr>
          <w:rFonts w:hint="eastAsia"/>
          <w:highlight w:val="none"/>
        </w:rPr>
      </w:pPr>
      <w:r>
        <w:rPr>
          <w:rFonts w:hint="eastAsia"/>
          <w:highlight w:val="none"/>
        </w:rPr>
        <w:t>联 系 人：谭广坤 殷超</w:t>
      </w:r>
      <w:bookmarkStart w:id="35" w:name="_GoBack"/>
      <w:bookmarkEnd w:id="35"/>
    </w:p>
    <w:p>
      <w:pPr>
        <w:spacing w:line="360" w:lineRule="auto"/>
        <w:ind w:firstLine="437"/>
        <w:rPr>
          <w:rFonts w:hint="eastAsia"/>
          <w:highlight w:val="none"/>
        </w:rPr>
      </w:pPr>
      <w:r>
        <w:rPr>
          <w:rFonts w:hint="eastAsia"/>
          <w:highlight w:val="none"/>
        </w:rPr>
        <w:t>电    话：13939419559 13781247305</w:t>
      </w:r>
    </w:p>
    <w:p>
      <w:pPr>
        <w:spacing w:line="360" w:lineRule="auto"/>
        <w:ind w:firstLine="437"/>
        <w:rPr>
          <w:rFonts w:hint="eastAsia"/>
          <w:highlight w:val="none"/>
        </w:rPr>
      </w:pPr>
      <w:r>
        <w:rPr>
          <w:rFonts w:hint="eastAsia"/>
          <w:highlight w:val="none"/>
        </w:rPr>
        <w:t>代理机构：河南省伟信招标管理咨询有限公司</w:t>
      </w:r>
    </w:p>
    <w:p>
      <w:pPr>
        <w:spacing w:line="360" w:lineRule="auto"/>
        <w:ind w:firstLine="437"/>
        <w:rPr>
          <w:rFonts w:hint="eastAsia"/>
          <w:highlight w:val="none"/>
        </w:rPr>
      </w:pPr>
      <w:r>
        <w:rPr>
          <w:rFonts w:hint="eastAsia"/>
          <w:highlight w:val="none"/>
        </w:rPr>
        <w:t xml:space="preserve">地    址：郑州市东风南路与创业路交叉口绿地中心北塔16楼 </w:t>
      </w:r>
    </w:p>
    <w:p>
      <w:pPr>
        <w:spacing w:line="360" w:lineRule="auto"/>
        <w:ind w:firstLine="437"/>
        <w:rPr>
          <w:rFonts w:hint="eastAsia"/>
          <w:highlight w:val="none"/>
        </w:rPr>
      </w:pPr>
      <w:r>
        <w:rPr>
          <w:rFonts w:hint="eastAsia"/>
          <w:highlight w:val="none"/>
        </w:rPr>
        <w:t>联 系 人：贺先生</w:t>
      </w:r>
    </w:p>
    <w:p>
      <w:pPr>
        <w:spacing w:line="360" w:lineRule="auto"/>
        <w:ind w:firstLine="437"/>
        <w:rPr>
          <w:rFonts w:hint="eastAsia"/>
          <w:highlight w:val="none"/>
        </w:rPr>
      </w:pPr>
      <w:r>
        <w:rPr>
          <w:rFonts w:hint="eastAsia"/>
          <w:highlight w:val="none"/>
        </w:rPr>
        <w:t>电    话：0371-65359921 15003824122</w:t>
      </w:r>
    </w:p>
    <w:p>
      <w:pPr>
        <w:spacing w:line="360" w:lineRule="auto"/>
        <w:ind w:firstLine="437"/>
        <w:rPr>
          <w:rFonts w:hint="eastAsia"/>
          <w:highlight w:val="none"/>
        </w:rPr>
      </w:pPr>
      <w:r>
        <w:rPr>
          <w:rFonts w:hint="eastAsia"/>
          <w:highlight w:val="none"/>
        </w:rPr>
        <w:t>电子邮件：hnwxzx@126.com</w:t>
      </w:r>
    </w:p>
    <w:p>
      <w:pPr>
        <w:spacing w:line="360" w:lineRule="auto"/>
        <w:jc w:val="right"/>
        <w:rPr>
          <w:rFonts w:eastAsia="宋体"/>
          <w:highlight w:val="none"/>
        </w:rPr>
      </w:pPr>
      <w:r>
        <w:rPr>
          <w:rFonts w:hint="eastAsia"/>
          <w:highlight w:val="none"/>
        </w:rPr>
        <w:t>201</w:t>
      </w:r>
      <w:r>
        <w:rPr>
          <w:rFonts w:hint="eastAsia"/>
          <w:highlight w:val="none"/>
          <w:lang w:val="en-US" w:eastAsia="zh-CN"/>
        </w:rPr>
        <w:t>9</w:t>
      </w:r>
      <w:r>
        <w:rPr>
          <w:rFonts w:hint="eastAsia"/>
          <w:highlight w:val="none"/>
        </w:rPr>
        <w:t>年11月</w:t>
      </w:r>
      <w:r>
        <w:rPr>
          <w:rFonts w:hint="eastAsia"/>
          <w:highlight w:val="none"/>
          <w:lang w:val="en-US" w:eastAsia="zh-CN"/>
        </w:rPr>
        <w:t>19</w:t>
      </w:r>
      <w:r>
        <w:rPr>
          <w:rFonts w:hint="eastAsia"/>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大标宋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suff w:val="nothing"/>
      <w:lvlText w:val="第%1章 "/>
      <w:lvlJc w:val="left"/>
      <w:pPr>
        <w:ind w:left="0" w:firstLine="0"/>
      </w:pPr>
      <w:rPr>
        <w:rFonts w:hint="eastAsia" w:ascii="方正大标宋简体" w:eastAsia="方正大标宋简体"/>
        <w:b w:val="0"/>
        <w:i w:val="0"/>
        <w:sz w:val="36"/>
        <w:szCs w:val="36"/>
      </w:rPr>
    </w:lvl>
    <w:lvl w:ilvl="1" w:tentative="0">
      <w:start w:val="1"/>
      <w:numFmt w:val="decimal"/>
      <w:pStyle w:val="2"/>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459" w:firstLine="0"/>
      </w:pPr>
      <w:rPr>
        <w:rFonts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980170"/>
    <w:rsid w:val="005962A1"/>
    <w:rsid w:val="00652B85"/>
    <w:rsid w:val="006E6490"/>
    <w:rsid w:val="00833182"/>
    <w:rsid w:val="00834BCE"/>
    <w:rsid w:val="008F667D"/>
    <w:rsid w:val="00980170"/>
    <w:rsid w:val="00AF671F"/>
    <w:rsid w:val="00D20C23"/>
    <w:rsid w:val="03B01CD6"/>
    <w:rsid w:val="06AE103E"/>
    <w:rsid w:val="10695A9E"/>
    <w:rsid w:val="118F7C67"/>
    <w:rsid w:val="15C267C1"/>
    <w:rsid w:val="1FDD02CE"/>
    <w:rsid w:val="3530163D"/>
    <w:rsid w:val="36E854FB"/>
    <w:rsid w:val="3DEC0563"/>
    <w:rsid w:val="46556F0A"/>
    <w:rsid w:val="4B193018"/>
    <w:rsid w:val="4BAB1276"/>
    <w:rsid w:val="4C736A7F"/>
    <w:rsid w:val="4CC06110"/>
    <w:rsid w:val="4E7C44C8"/>
    <w:rsid w:val="5FD77949"/>
    <w:rsid w:val="6EBB5B7D"/>
    <w:rsid w:val="722F06F5"/>
    <w:rsid w:val="74200AD8"/>
    <w:rsid w:val="77C25A0E"/>
    <w:rsid w:val="7A0F2D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2">
    <w:name w:val="heading 2"/>
    <w:basedOn w:val="1"/>
    <w:next w:val="1"/>
    <w:unhideWhenUsed/>
    <w:qFormat/>
    <w:uiPriority w:val="0"/>
    <w:pPr>
      <w:keepNext/>
      <w:keepLines/>
      <w:numPr>
        <w:ilvl w:val="1"/>
        <w:numId w:val="1"/>
      </w:numPr>
      <w:spacing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0" w:beforeLines="0" w:after="0" w:afterLines="0" w:line="360" w:lineRule="auto"/>
      <w:outlineLvl w:val="2"/>
    </w:pPr>
    <w:rPr>
      <w:rFonts w:ascii="仿宋_GB2312" w:hAnsi="仿宋_GB2312"/>
      <w:b/>
      <w:bCs/>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Hyperlink"/>
    <w:basedOn w:val="7"/>
    <w:qFormat/>
    <w:uiPriority w:val="0"/>
    <w:rPr>
      <w:color w:val="0000FF"/>
      <w:u w:val="single"/>
    </w:rPr>
  </w:style>
  <w:style w:type="paragraph" w:customStyle="1" w:styleId="9">
    <w:name w:val="样式 标题 2 + Times New Roman 四号 非加粗 段前: 5 磅 段后: 0 磅 行距: 固定值 20..."/>
    <w:basedOn w:val="2"/>
    <w:qFormat/>
    <w:uiPriority w:val="0"/>
    <w:pPr>
      <w:numPr>
        <w:numId w:val="0"/>
      </w:numPr>
      <w:spacing w:line="400" w:lineRule="exact"/>
    </w:pPr>
    <w:rPr>
      <w:rFonts w:ascii="Times New Roman" w:hAnsi="Times New Roman" w:cs="宋体"/>
      <w:b w:val="0"/>
      <w:bCs w:val="0"/>
      <w:sz w:val="28"/>
      <w:szCs w:val="20"/>
    </w:rPr>
  </w:style>
  <w:style w:type="character" w:customStyle="1" w:styleId="10">
    <w:name w:val="页眉 Char"/>
    <w:basedOn w:val="7"/>
    <w:link w:val="5"/>
    <w:qFormat/>
    <w:uiPriority w:val="0"/>
    <w:rPr>
      <w:rFonts w:ascii="Times New Roman" w:hAnsi="Times New Roman" w:cs="Times New Roman"/>
      <w:kern w:val="2"/>
      <w:sz w:val="18"/>
      <w:szCs w:val="18"/>
    </w:rPr>
  </w:style>
  <w:style w:type="character" w:customStyle="1" w:styleId="11">
    <w:name w:val="页脚 Char"/>
    <w:basedOn w:val="7"/>
    <w:link w:val="4"/>
    <w:qFormat/>
    <w:uiPriority w:val="0"/>
    <w:rPr>
      <w:rFonts w:ascii="Times New Roman" w:hAnsi="Times New Roman" w:cs="Times New Roman"/>
      <w:kern w:val="2"/>
      <w:sz w:val="18"/>
      <w:szCs w:val="18"/>
    </w:rPr>
  </w:style>
  <w:style w:type="paragraph" w:customStyle="1" w:styleId="12">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528</Words>
  <Characters>3015</Characters>
  <Lines>25</Lines>
  <Paragraphs>7</Paragraphs>
  <TotalTime>1</TotalTime>
  <ScaleCrop>false</ScaleCrop>
  <LinksUpToDate>false</LinksUpToDate>
  <CharactersWithSpaces>3536</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HDL</dc:creator>
  <cp:lastModifiedBy>Administrator</cp:lastModifiedBy>
  <cp:lastPrinted>2017-11-06T03:38:00Z</cp:lastPrinted>
  <dcterms:modified xsi:type="dcterms:W3CDTF">2019-11-19T07:45:39Z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